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9F" w:rsidRDefault="00F9629F" w:rsidP="002A75CC">
      <w:pPr>
        <w:jc w:val="center"/>
        <w:rPr>
          <w:b/>
          <w:sz w:val="28"/>
          <w:lang w:val="bg-BG"/>
        </w:rPr>
      </w:pPr>
      <w:bookmarkStart w:id="0" w:name="_GoBack"/>
      <w:bookmarkEnd w:id="0"/>
      <w:r w:rsidRPr="00BB011C"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17B427C9">
            <wp:simplePos x="0" y="0"/>
            <wp:positionH relativeFrom="column">
              <wp:posOffset>-304800</wp:posOffset>
            </wp:positionH>
            <wp:positionV relativeFrom="paragraph">
              <wp:posOffset>-742950</wp:posOffset>
            </wp:positionV>
            <wp:extent cx="3039216" cy="16097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1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29F" w:rsidRDefault="00F9629F" w:rsidP="002A75CC">
      <w:pPr>
        <w:jc w:val="center"/>
        <w:rPr>
          <w:b/>
          <w:sz w:val="28"/>
          <w:lang w:val="bg-BG"/>
        </w:rPr>
      </w:pPr>
    </w:p>
    <w:p w:rsidR="00F9629F" w:rsidRDefault="00F9629F" w:rsidP="002A75CC">
      <w:pPr>
        <w:jc w:val="center"/>
        <w:rPr>
          <w:b/>
          <w:sz w:val="28"/>
          <w:lang w:val="bg-BG"/>
        </w:rPr>
      </w:pPr>
    </w:p>
    <w:p w:rsidR="00F9629F" w:rsidRDefault="00F9629F" w:rsidP="002A75CC">
      <w:pPr>
        <w:jc w:val="center"/>
        <w:rPr>
          <w:b/>
          <w:sz w:val="28"/>
          <w:lang w:val="bg-BG"/>
        </w:rPr>
      </w:pPr>
    </w:p>
    <w:p w:rsidR="002A75CC" w:rsidRPr="00E8731E" w:rsidRDefault="002A75CC" w:rsidP="002A75CC">
      <w:pPr>
        <w:jc w:val="center"/>
        <w:rPr>
          <w:lang w:val="bg-BG"/>
        </w:rPr>
      </w:pPr>
      <w:r w:rsidRPr="00E8731E">
        <w:rPr>
          <w:b/>
          <w:sz w:val="28"/>
          <w:lang w:val="bg-BG"/>
        </w:rPr>
        <w:t>Подкрепа за общото бъдеще на страните от Западните Балкани и Европейския съюз</w:t>
      </w:r>
    </w:p>
    <w:p w:rsidR="00453023" w:rsidRDefault="00453023" w:rsidP="002A75CC">
      <w:pPr>
        <w:jc w:val="center"/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val="bg-BG" w:eastAsia="bg-BG"/>
        </w:rPr>
      </w:pPr>
    </w:p>
    <w:p w:rsidR="002A75CC" w:rsidRPr="00222231" w:rsidRDefault="00453023" w:rsidP="002A75CC">
      <w:pPr>
        <w:jc w:val="center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val="bg-BG" w:eastAsia="bg-BG"/>
        </w:rPr>
        <w:t>Приета от</w:t>
      </w:r>
      <w:r w:rsidR="002A75CC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val="bg-BG" w:eastAsia="bg-BG"/>
        </w:rPr>
        <w:t xml:space="preserve"> Съвета на Президентите на МЕНП на</w:t>
      </w:r>
      <w:r w:rsidR="002A75CC" w:rsidRPr="0022223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val="en-US" w:eastAsia="bg-BG"/>
        </w:rPr>
        <w:t xml:space="preserve"> 13.04.2019</w:t>
      </w:r>
    </w:p>
    <w:p w:rsidR="002A75CC" w:rsidRPr="00222231" w:rsidRDefault="002A75CC" w:rsidP="002A75CC">
      <w:pPr>
        <w:rPr>
          <w:rFonts w:ascii="Times New Roman" w:eastAsia="Times New Roman" w:hAnsi="Times New Roman" w:cs="Times New Roman"/>
          <w:lang w:val="en-US" w:eastAsia="bg-BG"/>
        </w:rPr>
      </w:pPr>
    </w:p>
    <w:p w:rsidR="002A75CC" w:rsidRPr="00222231" w:rsidRDefault="002A75CC" w:rsidP="002A75CC">
      <w:pPr>
        <w:jc w:val="center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Arial" w:eastAsia="Times New Roman" w:hAnsi="Arial" w:cs="Arial"/>
          <w:i/>
          <w:iCs/>
          <w:color w:val="202124"/>
          <w:sz w:val="22"/>
          <w:szCs w:val="22"/>
          <w:shd w:val="clear" w:color="auto" w:fill="FFFFFF"/>
          <w:lang w:val="bg-BG" w:eastAsia="bg-BG"/>
        </w:rPr>
        <w:t>Представена от МСДС</w:t>
      </w:r>
    </w:p>
    <w:p w:rsidR="002A75CC" w:rsidRPr="00BB011C" w:rsidRDefault="002A75CC" w:rsidP="007E10AE">
      <w:pPr>
        <w:pStyle w:val="NoSpacing"/>
        <w:rPr>
          <w:lang w:val="en-US"/>
        </w:rPr>
      </w:pPr>
    </w:p>
    <w:p w:rsidR="002A75CC" w:rsidRDefault="002A75CC" w:rsidP="007E10AE">
      <w:pPr>
        <w:pStyle w:val="NoSpacing"/>
      </w:pPr>
    </w:p>
    <w:p w:rsidR="007E10AE" w:rsidRPr="00F9629F" w:rsidRDefault="00D95813" w:rsidP="008B540C">
      <w:pPr>
        <w:pStyle w:val="NoSpacing"/>
        <w:jc w:val="both"/>
        <w:rPr>
          <w:b/>
        </w:rPr>
      </w:pPr>
      <w:r w:rsidRPr="00F9629F">
        <w:rPr>
          <w:b/>
        </w:rPr>
        <w:t>Осъзнавайки</w:t>
      </w:r>
      <w:r w:rsidR="007E10AE" w:rsidRPr="00F9629F">
        <w:rPr>
          <w:b/>
        </w:rPr>
        <w:t>, че: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Западните Балкани са заобиколени от държави-членки на ЕС. Регионът е с население от почти 18 милиона души, повече от 18% от които са млади хо</w:t>
      </w:r>
      <w:r w:rsidR="00D95813">
        <w:t xml:space="preserve">ра и е наш най-близък партньор - </w:t>
      </w:r>
      <w:r>
        <w:t>географски, исторически и икономически.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 xml:space="preserve">Европейският съюз и Западните Балкани споделят </w:t>
      </w:r>
      <w:r w:rsidR="00D95813">
        <w:t xml:space="preserve">обща </w:t>
      </w:r>
      <w:r>
        <w:t>визия за общо бъдеще</w:t>
      </w:r>
      <w:r w:rsidR="00D95813">
        <w:t>то</w:t>
      </w:r>
      <w:r>
        <w:t xml:space="preserve"> и че процесът на присъединяване трябва да остане основната перспектива за всички партньори от Западните Балкани;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Част от ценностите на Европейския съюз е запазването на мира и стабилността в региона. Мирът, стабилността и просперитетът на Западните Балкани ще имат дългосрочен положителен ефект върху сигурността и стабилността на целия европейски континент;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 xml:space="preserve">За всички партньори от Западните Балкани ЕС е водещият търговски партньор, на който се падат над 73% от общата търговия в региона; докато делът на региона в общата търговия на ЕС е едва 1,3%. Търговията с региона се е увеличила повече от два пъти от 2006 г. насам, като общата търговия между ЕС и Западните Балкани надхвърля 49,5 млрд. Евро през 2017 г. Това разширяване на търговията като цяло е в полза на партньорите от Западните Балкани: за 10 години регионът се е увеличил износът му за ЕС с 142% срещу по-скромно увеличение на износа </w:t>
      </w:r>
      <w:r w:rsidR="00D95813">
        <w:t>от</w:t>
      </w:r>
      <w:r>
        <w:t xml:space="preserve"> ЕС</w:t>
      </w:r>
      <w:r w:rsidR="00D95813">
        <w:t xml:space="preserve"> към региона -</w:t>
      </w:r>
      <w:r>
        <w:t xml:space="preserve"> 84%.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Заплахата от радикализация трябва да бъде решена от регионалните лидери с помощта на ЕС;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ЕС трябва да попречи на Руската федерация да дестабилизира региона, като използва нарастващото напрежение, което се подхранва от икономическата политика, пропагандата и инструментите за дезинформация, докато използва проруски среди за извършване на подривни дейности.</w:t>
      </w:r>
    </w:p>
    <w:p w:rsidR="007E10AE" w:rsidRDefault="007E10AE" w:rsidP="008B540C">
      <w:pPr>
        <w:pStyle w:val="NoSpacing"/>
        <w:jc w:val="both"/>
      </w:pPr>
    </w:p>
    <w:p w:rsidR="007E10AE" w:rsidRPr="00F9629F" w:rsidRDefault="00D95813" w:rsidP="008B540C">
      <w:pPr>
        <w:pStyle w:val="NoSpacing"/>
        <w:jc w:val="both"/>
        <w:rPr>
          <w:b/>
        </w:rPr>
      </w:pPr>
      <w:r w:rsidRPr="00F9629F">
        <w:rPr>
          <w:b/>
        </w:rPr>
        <w:t xml:space="preserve">Признавайки, че: 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 xml:space="preserve">Подкрепата </w:t>
      </w:r>
      <w:r w:rsidR="00D95813">
        <w:t>за</w:t>
      </w:r>
      <w:r>
        <w:t xml:space="preserve"> Западните Балкани и съвместната работа с тях за постигането на </w:t>
      </w:r>
      <w:r w:rsidR="00D95813">
        <w:t>съвместно</w:t>
      </w:r>
      <w:r>
        <w:t xml:space="preserve"> европейско бъдеще е преди всичко цел и отговорност</w:t>
      </w:r>
      <w:r w:rsidR="00D95813">
        <w:t xml:space="preserve"> на ЕС, но въпреки това разчитаме, че </w:t>
      </w:r>
      <w:r>
        <w:t xml:space="preserve">НАТО, друг надежден международен и </w:t>
      </w:r>
      <w:r w:rsidR="00D95813">
        <w:t>мултинационален партньор, ще подкрепя</w:t>
      </w:r>
      <w:r>
        <w:t>, чрез балансиран под</w:t>
      </w:r>
      <w:r w:rsidR="00D95813">
        <w:t xml:space="preserve">ход - </w:t>
      </w:r>
      <w:r>
        <w:t>мир</w:t>
      </w:r>
      <w:r w:rsidR="00D95813">
        <w:t>а</w:t>
      </w:r>
      <w:r>
        <w:t>, стабилност</w:t>
      </w:r>
      <w:r w:rsidR="00D95813">
        <w:t>та</w:t>
      </w:r>
      <w:r>
        <w:t xml:space="preserve"> и просперитет</w:t>
      </w:r>
      <w:r w:rsidR="00D95813">
        <w:t>а</w:t>
      </w:r>
      <w:r>
        <w:t xml:space="preserve"> в региона;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lastRenderedPageBreak/>
        <w:t>Западните Балкани</w:t>
      </w:r>
      <w:r w:rsidR="006D28AF">
        <w:t xml:space="preserve"> споделят</w:t>
      </w:r>
      <w:r>
        <w:t xml:space="preserve"> обща цел </w:t>
      </w:r>
      <w:r w:rsidR="006D28AF">
        <w:t>за</w:t>
      </w:r>
      <w:r>
        <w:t xml:space="preserve"> присъединяването си към Европейския съюз и </w:t>
      </w:r>
      <w:r w:rsidR="006D28AF">
        <w:t>те се стремят да</w:t>
      </w:r>
      <w:r>
        <w:t xml:space="preserve"> създадат демократично функциониращи институции в полза на своите граждани; и че в това отношение изпълнението на принципите на правовата държава и независимите съдебни системи и борбата с корупцията са от ключово значение;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Чуждестранните сили, в частност Руската федерация, провеждат хибридна война срещу някои от прозападните власти в Западните Балкани, както и в подкрепа на сепаратистите, които представляват заплаха за държавните структури там.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Фактът, че по-голямата част от балканските мюсюлмани отхвърлят радикалните и консервативни религиозни идеи, както и насилието срещу цивилни, беше потвърдено от проучване от 2013 г., проведе</w:t>
      </w:r>
      <w:r w:rsidR="006D28AF">
        <w:t xml:space="preserve">но от изследователския </w:t>
      </w:r>
      <w:r w:rsidR="006D28AF" w:rsidRPr="000352C4">
        <w:rPr>
          <w:lang w:val="en-US"/>
        </w:rPr>
        <w:t>Pew Research Center</w:t>
      </w:r>
      <w:r>
        <w:t xml:space="preserve">, но все пак Балканската мрежа за разследващи репортажи (BIRN) </w:t>
      </w:r>
      <w:r w:rsidR="006D28AF">
        <w:t>изчислява</w:t>
      </w:r>
      <w:r>
        <w:t>, че над 900 души от Западните Балкани са пътували до военни зони в Ирак и Сирия.</w:t>
      </w:r>
    </w:p>
    <w:p w:rsidR="007E10AE" w:rsidRDefault="007E10AE" w:rsidP="008B540C">
      <w:pPr>
        <w:pStyle w:val="NoSpacing"/>
        <w:jc w:val="both"/>
      </w:pPr>
    </w:p>
    <w:p w:rsidR="007E10AE" w:rsidRPr="00F9629F" w:rsidRDefault="007E10AE" w:rsidP="008B540C">
      <w:pPr>
        <w:pStyle w:val="NoSpacing"/>
        <w:jc w:val="both"/>
        <w:rPr>
          <w:b/>
        </w:rPr>
      </w:pPr>
      <w:r w:rsidRPr="00F9629F">
        <w:rPr>
          <w:b/>
        </w:rPr>
        <w:t xml:space="preserve">YEPP </w:t>
      </w:r>
      <w:r w:rsidR="006D28AF" w:rsidRPr="00F9629F">
        <w:rPr>
          <w:b/>
        </w:rPr>
        <w:t>призовава</w:t>
      </w:r>
      <w:r w:rsidRPr="00F9629F">
        <w:rPr>
          <w:b/>
        </w:rPr>
        <w:t>: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 xml:space="preserve">Помощта и сътрудничеството на Европейската комисия по пътя на региона към ЕС </w:t>
      </w:r>
      <w:r w:rsidR="006D28AF">
        <w:t xml:space="preserve">да остане </w:t>
      </w:r>
      <w:r>
        <w:t>един от основните приоритети в следващия мандат;</w:t>
      </w:r>
    </w:p>
    <w:p w:rsidR="007E10AE" w:rsidRDefault="007E10AE" w:rsidP="008B540C">
      <w:pPr>
        <w:pStyle w:val="NoSpacing"/>
        <w:jc w:val="both"/>
      </w:pPr>
    </w:p>
    <w:p w:rsidR="007E10AE" w:rsidRDefault="007E10AE" w:rsidP="008B540C">
      <w:pPr>
        <w:pStyle w:val="NoSpacing"/>
        <w:jc w:val="both"/>
      </w:pPr>
      <w:r>
        <w:t>Европейската комисия да подкрепя и подобрява видимостта на спонсорираните от ЕС проекти и да разширява други инициативи от държавите-членки на ЕС в района на Западните Балкани.</w:t>
      </w:r>
    </w:p>
    <w:p w:rsidR="007E10AE" w:rsidRDefault="007E10AE" w:rsidP="008B540C">
      <w:pPr>
        <w:pStyle w:val="NoSpacing"/>
        <w:jc w:val="both"/>
      </w:pPr>
    </w:p>
    <w:p w:rsidR="00723A6C" w:rsidRDefault="007E10AE" w:rsidP="008B540C">
      <w:pPr>
        <w:pStyle w:val="NoSpacing"/>
        <w:jc w:val="both"/>
      </w:pPr>
      <w:r>
        <w:t>Агенцията на ЕС за сътрудничество в област</w:t>
      </w:r>
      <w:r w:rsidR="002A75CC">
        <w:t>та на правоприлагането Европол да</w:t>
      </w:r>
      <w:r>
        <w:t xml:space="preserve"> </w:t>
      </w:r>
      <w:r w:rsidR="002A75CC">
        <w:t xml:space="preserve">подкрепя Западните Балкани в </w:t>
      </w:r>
      <w:r>
        <w:t>предотвратяване и борба</w:t>
      </w:r>
      <w:r w:rsidR="002A75CC">
        <w:t>та</w:t>
      </w:r>
      <w:r>
        <w:t xml:space="preserve"> с всички форми на радикализация, екстремизъм, кибертероризъм и тероризъм;</w:t>
      </w:r>
    </w:p>
    <w:sectPr w:rsidR="00723A6C" w:rsidSect="00A3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24" w:rsidRDefault="004A1C24" w:rsidP="00BB011C">
      <w:r>
        <w:separator/>
      </w:r>
    </w:p>
  </w:endnote>
  <w:endnote w:type="continuationSeparator" w:id="0">
    <w:p w:rsidR="004A1C24" w:rsidRDefault="004A1C24" w:rsidP="00BB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24" w:rsidRDefault="004A1C24" w:rsidP="00BB011C">
      <w:r>
        <w:separator/>
      </w:r>
    </w:p>
  </w:footnote>
  <w:footnote w:type="continuationSeparator" w:id="0">
    <w:p w:rsidR="004A1C24" w:rsidRDefault="004A1C24" w:rsidP="00BB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AE"/>
    <w:rsid w:val="002A75CC"/>
    <w:rsid w:val="00453023"/>
    <w:rsid w:val="004A1C24"/>
    <w:rsid w:val="006D28AF"/>
    <w:rsid w:val="00723A6C"/>
    <w:rsid w:val="00746601"/>
    <w:rsid w:val="007E10AE"/>
    <w:rsid w:val="00860497"/>
    <w:rsid w:val="008B540C"/>
    <w:rsid w:val="00A35B41"/>
    <w:rsid w:val="00BB011C"/>
    <w:rsid w:val="00D95813"/>
    <w:rsid w:val="00EA40FF"/>
    <w:rsid w:val="00EF686D"/>
    <w:rsid w:val="00F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F6C80-7FA3-4377-B613-CFB7478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CC"/>
    <w:pPr>
      <w:spacing w:after="0" w:line="240" w:lineRule="auto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0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1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B0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1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9BBB-52E4-46C5-966F-9E5244D0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Doncho Nikolaev Zlatev</dc:creator>
  <cp:keywords/>
  <dc:description/>
  <cp:lastModifiedBy>User</cp:lastModifiedBy>
  <cp:revision>2</cp:revision>
  <dcterms:created xsi:type="dcterms:W3CDTF">2019-04-24T09:29:00Z</dcterms:created>
  <dcterms:modified xsi:type="dcterms:W3CDTF">2019-04-24T09:29:00Z</dcterms:modified>
</cp:coreProperties>
</file>